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496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</w:p>
    <w:p w:rsid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2350F0" w:rsidRPr="002350F0" w:rsidRDefault="002350F0" w:rsidP="002350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50F0">
        <w:rPr>
          <w:rFonts w:ascii="Times New Roman" w:hAnsi="Times New Roman" w:cs="Times New Roman"/>
          <w:sz w:val="28"/>
          <w:szCs w:val="28"/>
        </w:rPr>
        <w:t xml:space="preserve">«Об установлении  земельного налога» </w:t>
      </w:r>
    </w:p>
    <w:p w:rsidR="002350F0" w:rsidRPr="002350F0" w:rsidRDefault="002350F0" w:rsidP="002350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50F0" w:rsidRDefault="002350F0" w:rsidP="002350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607DDF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1 статьи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07D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сельского поселения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Байгузинский</w:t>
        </w:r>
        <w:r w:rsidRPr="003E514E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сельсовет</w:t>
        </w:r>
      </w:smartTag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 Налоговым кодексом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Байгузинский</w:t>
        </w:r>
        <w:r w:rsidRPr="003E514E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сельсовет</w:t>
        </w:r>
      </w:smartTag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</w:t>
      </w:r>
    </w:p>
    <w:p w:rsidR="002350F0" w:rsidRPr="003E514E" w:rsidRDefault="002350F0" w:rsidP="002350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350F0" w:rsidRPr="003E514E" w:rsidRDefault="002350F0" w:rsidP="002350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Р Е Ш И Л:</w:t>
      </w:r>
    </w:p>
    <w:p w:rsidR="002350F0" w:rsidRPr="003E514E" w:rsidRDefault="002350F0" w:rsidP="002350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50F0" w:rsidRPr="003E514E" w:rsidRDefault="002350F0" w:rsidP="002350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E514E">
        <w:rPr>
          <w:rFonts w:ascii="Times New Roman" w:hAnsi="Times New Roman" w:cs="Times New Roman"/>
          <w:sz w:val="28"/>
        </w:rPr>
        <w:t xml:space="preserve">       </w:t>
      </w:r>
      <w:r w:rsidRPr="003E514E">
        <w:rPr>
          <w:rFonts w:ascii="Times New Roman" w:hAnsi="Times New Roman" w:cs="Times New Roman"/>
          <w:b w:val="0"/>
          <w:sz w:val="28"/>
        </w:rPr>
        <w:t xml:space="preserve">1. 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Ввести земельный налог на территории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Байгузинский</w:t>
        </w:r>
        <w:r w:rsidRPr="003E514E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сельсовет</w:t>
        </w:r>
      </w:smartTag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Ишимбайский район Республики Башкортостан.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  Установить налоговые ставки в следующих размерах: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2.1.- 0,3 процента в отношении земельных участков: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350F0" w:rsidRPr="003E514E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2.2. -1,5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lastRenderedPageBreak/>
        <w:t>1) освободить от уплаты земельного налога следующие категории налогоплательщиков: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а) ветераны боевых действий;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б) инвалиды Великой Отечественной войны и инвалиды боевых действий;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в) супруг (супруга) погибших (умерших) инвалидов и участников Великой Отечественной войны;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г) физические лица, имеющие право на получение социальной поддержки в соответствии с Федеральным законом от 26.11.1998г.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д) граждане Российской Федерации, подвергшиеся воздействию радиации вследствие катастрофы на Чернобыльской АЭС;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ж) граждане, пострадавшие в результате радиационных или техногенных катастроф, и членам их семей;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з) инвалиды, инвалиды с детства, дети-инвалиды;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и) дети-сироты и дети, оставшиеся без попечения родителей;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к) почетные граждане города Ишимбай и Ишимбайского района.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4.1.установить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2350F0" w:rsidRPr="002350F0" w:rsidRDefault="002350F0" w:rsidP="002350F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50F0">
        <w:rPr>
          <w:rFonts w:ascii="Times New Roman" w:hAnsi="Times New Roman" w:cs="Times New Roman"/>
          <w:b w:val="0"/>
          <w:sz w:val="26"/>
          <w:szCs w:val="26"/>
        </w:rPr>
        <w:t xml:space="preserve">        4.2. налогоплательщики-организации уплачивают авансовые платежи по земельному налогу </w:t>
      </w:r>
      <w:r w:rsidRPr="002350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 позднее 20 числа месяца, следующего за истекшим отчетным периодом. 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4.3.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5. Признать утратившим силу решения от 9.11.2012 года №11/46, от 24.11.2014 года №24/89, от 9.03.2016 года №5/33, от 11.08.2016 года №9/45.</w:t>
      </w:r>
    </w:p>
    <w:p w:rsidR="002350F0" w:rsidRPr="002350F0" w:rsidRDefault="002350F0" w:rsidP="002350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hAnsi="Times New Roman" w:cs="Times New Roman"/>
          <w:sz w:val="26"/>
          <w:szCs w:val="26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1926C3" w:rsidRPr="002350F0" w:rsidRDefault="00532C4E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50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2350F0" w:rsidRPr="002350F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C53AB4" w:rsidRPr="002350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350F0" w:rsidRPr="002350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53AB4" w:rsidRPr="002350F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C53AB4" w:rsidRPr="002350F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обнародовать на информационном стенде в здании администрации СП Байгузинский сельсовет по адресу: с.Кинзебулатово, ул. 1 Мая, д.20 </w:t>
      </w:r>
      <w:r w:rsidR="001926C3" w:rsidRPr="002350F0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  </w:t>
      </w:r>
      <w:hyperlink r:id="rId12" w:history="1">
        <w:r w:rsidRPr="002350F0">
          <w:rPr>
            <w:rStyle w:val="aa"/>
            <w:rFonts w:ascii="Times New Roman" w:hAnsi="Times New Roman" w:cs="Times New Roman"/>
            <w:sz w:val="26"/>
            <w:szCs w:val="26"/>
          </w:rPr>
          <w:t>http://www.bajguzino.ru</w:t>
        </w:r>
      </w:hyperlink>
    </w:p>
    <w:p w:rsidR="00532C4E" w:rsidRDefault="00532C4E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2210" w:rsidRPr="002350F0" w:rsidRDefault="00E03496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Глава</w:t>
      </w:r>
      <w:r w:rsidR="008B2210"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сельского поселения</w:t>
      </w:r>
    </w:p>
    <w:p w:rsidR="008B2210" w:rsidRPr="002350F0" w:rsidRDefault="003D1B7B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6"/>
          <w:szCs w:val="26"/>
        </w:rPr>
        <w:t>Байгузинский</w:t>
      </w:r>
      <w:r w:rsidR="008B2210"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сельсовет</w:t>
      </w:r>
    </w:p>
    <w:p w:rsidR="008B2210" w:rsidRPr="002350F0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муниципального района</w:t>
      </w:r>
    </w:p>
    <w:p w:rsidR="008B2210" w:rsidRPr="002350F0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Ишимбайский район</w:t>
      </w:r>
    </w:p>
    <w:p w:rsidR="008B2210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Республики  Башкортостан                                                 </w:t>
      </w:r>
      <w:r w:rsidR="00C53AB4"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                          </w:t>
      </w:r>
      <w:r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    </w:t>
      </w:r>
      <w:r w:rsidR="003D1B7B" w:rsidRPr="002350F0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И.Р.Амирханов</w:t>
      </w:r>
    </w:p>
    <w:p w:rsidR="002350F0" w:rsidRPr="002350F0" w:rsidRDefault="002350F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:rsidR="002350F0" w:rsidRDefault="002350F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2350F0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bookmarkStart w:id="0" w:name="_GoBack"/>
      <w:bookmarkEnd w:id="0"/>
      <w:r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 w:rsidR="000F305A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2</w:t>
      </w:r>
      <w:r w:rsidR="00532C4E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4</w:t>
      </w:r>
      <w:r w:rsidR="00E03496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 w:rsidR="005937D4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ноя</w:t>
      </w:r>
      <w:r w:rsidR="00E03496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бря</w:t>
      </w:r>
      <w:r w:rsidR="00F37BEA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201</w:t>
      </w:r>
      <w:r w:rsidR="00E03496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7</w:t>
      </w:r>
      <w:r w:rsidR="00F37BEA" w:rsidRPr="002350F0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8B2210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</w:t>
      </w:r>
      <w:r w:rsidR="008B2210" w:rsidRPr="002350F0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№  </w:t>
      </w:r>
      <w:r w:rsidR="002350F0" w:rsidRPr="002350F0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22/98</w:t>
      </w:r>
    </w:p>
    <w:p w:rsidR="002350F0" w:rsidRPr="002350F0" w:rsidRDefault="002350F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</w:p>
    <w:p w:rsidR="003D1B7B" w:rsidRPr="002350F0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2350F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</w:t>
      </w:r>
    </w:p>
    <w:p w:rsidR="003D1B7B" w:rsidRPr="002350F0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FE" w:rsidRDefault="00C609FE" w:rsidP="00F37BEA">
      <w:pPr>
        <w:spacing w:after="0" w:line="240" w:lineRule="auto"/>
      </w:pPr>
      <w:r>
        <w:separator/>
      </w:r>
    </w:p>
  </w:endnote>
  <w:endnote w:type="continuationSeparator" w:id="0">
    <w:p w:rsidR="00C609FE" w:rsidRDefault="00C609FE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FE" w:rsidRDefault="00C609FE" w:rsidP="00F37BEA">
      <w:pPr>
        <w:spacing w:after="0" w:line="240" w:lineRule="auto"/>
      </w:pPr>
      <w:r>
        <w:separator/>
      </w:r>
    </w:p>
  </w:footnote>
  <w:footnote w:type="continuationSeparator" w:id="0">
    <w:p w:rsidR="00C609FE" w:rsidRDefault="00C609FE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350F0"/>
    <w:rsid w:val="00270DF6"/>
    <w:rsid w:val="00294048"/>
    <w:rsid w:val="00294E7D"/>
    <w:rsid w:val="003257B0"/>
    <w:rsid w:val="003D1B7B"/>
    <w:rsid w:val="004F7855"/>
    <w:rsid w:val="00532C4E"/>
    <w:rsid w:val="005937D4"/>
    <w:rsid w:val="00665034"/>
    <w:rsid w:val="00690797"/>
    <w:rsid w:val="006D1CCB"/>
    <w:rsid w:val="008B2210"/>
    <w:rsid w:val="009A7E80"/>
    <w:rsid w:val="00A44FEF"/>
    <w:rsid w:val="00BB0115"/>
    <w:rsid w:val="00C53AB4"/>
    <w:rsid w:val="00C609FE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53AB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53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32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53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jguz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6AAB-1B7F-4BB4-A3E0-A6A4565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2017-11-29T06:53:00Z</cp:lastPrinted>
  <dcterms:created xsi:type="dcterms:W3CDTF">2017-11-29T06:54:00Z</dcterms:created>
  <dcterms:modified xsi:type="dcterms:W3CDTF">2017-11-29T06:54:00Z</dcterms:modified>
</cp:coreProperties>
</file>